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224A1" w:rsidRPr="00A224A1" w:rsidTr="00A224A1">
        <w:trPr>
          <w:tblCellSpacing w:w="15" w:type="dxa"/>
        </w:trPr>
        <w:tc>
          <w:tcPr>
            <w:tcW w:w="1900" w:type="pct"/>
            <w:vAlign w:val="center"/>
            <w:hideMark/>
          </w:tcPr>
          <w:p w:rsidR="00A224A1" w:rsidRPr="00A224A1" w:rsidRDefault="00A224A1" w:rsidP="00A224A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A224A1">
              <w:rPr>
                <w:rFonts w:ascii="Times New Roman" w:eastAsia="Times New Roman" w:hAnsi="Times New Roman" w:cs="Times New Roman"/>
                <w:b/>
                <w:bCs/>
                <w:color w:val="FF0000"/>
                <w:sz w:val="27"/>
                <w:szCs w:val="27"/>
                <w:lang w:eastAsia="fr-BE"/>
              </w:rPr>
              <w:t>Publié le : 2019-01-11</w:t>
            </w:r>
            <w:r w:rsidRPr="00A224A1">
              <w:rPr>
                <w:rFonts w:ascii="Times New Roman" w:eastAsia="Times New Roman" w:hAnsi="Times New Roman" w:cs="Times New Roman"/>
                <w:b/>
                <w:bCs/>
                <w:color w:val="FF0000"/>
                <w:sz w:val="27"/>
                <w:szCs w:val="27"/>
                <w:lang w:eastAsia="fr-BE"/>
              </w:rPr>
              <w:br/>
            </w:r>
            <w:proofErr w:type="spellStart"/>
            <w:r w:rsidRPr="00A224A1">
              <w:rPr>
                <w:rFonts w:ascii="Times New Roman" w:eastAsia="Times New Roman" w:hAnsi="Times New Roman" w:cs="Times New Roman"/>
                <w:b/>
                <w:bCs/>
                <w:color w:val="FF0000"/>
                <w:sz w:val="27"/>
                <w:szCs w:val="27"/>
                <w:lang w:eastAsia="fr-BE"/>
              </w:rPr>
              <w:t>Numac</w:t>
            </w:r>
            <w:proofErr w:type="spellEnd"/>
            <w:r w:rsidRPr="00A224A1">
              <w:rPr>
                <w:rFonts w:ascii="Times New Roman" w:eastAsia="Times New Roman" w:hAnsi="Times New Roman" w:cs="Times New Roman"/>
                <w:b/>
                <w:bCs/>
                <w:color w:val="FF0000"/>
                <w:sz w:val="27"/>
                <w:szCs w:val="27"/>
                <w:lang w:eastAsia="fr-BE"/>
              </w:rPr>
              <w:t xml:space="preserve"> : 2019010076</w:t>
            </w:r>
          </w:p>
        </w:tc>
      </w:tr>
    </w:tbl>
    <w:p w:rsidR="00A224A1" w:rsidRPr="00A224A1" w:rsidRDefault="00A224A1" w:rsidP="00A224A1">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1"/>
      </w:tblGrid>
      <w:tr w:rsidR="00A224A1" w:rsidRPr="00A224A1" w:rsidTr="00A224A1">
        <w:trPr>
          <w:tblCellSpacing w:w="15" w:type="dxa"/>
          <w:jc w:val="center"/>
        </w:trPr>
        <w:tc>
          <w:tcPr>
            <w:tcW w:w="5000" w:type="pct"/>
            <w:vAlign w:val="center"/>
            <w:hideMark/>
          </w:tcPr>
          <w:p w:rsidR="00A224A1" w:rsidRPr="00A224A1" w:rsidRDefault="00A224A1" w:rsidP="00A224A1">
            <w:pPr>
              <w:spacing w:after="0" w:line="240" w:lineRule="auto"/>
              <w:jc w:val="center"/>
              <w:rPr>
                <w:rFonts w:ascii="Times New Roman" w:eastAsia="Times New Roman" w:hAnsi="Times New Roman" w:cs="Times New Roman"/>
                <w:sz w:val="24"/>
                <w:szCs w:val="24"/>
                <w:lang w:eastAsia="fr-BE"/>
              </w:rPr>
            </w:pPr>
            <w:r w:rsidRPr="00A224A1">
              <w:rPr>
                <w:rFonts w:ascii="Times New Roman" w:eastAsia="Times New Roman" w:hAnsi="Times New Roman" w:cs="Times New Roman"/>
                <w:sz w:val="24"/>
                <w:szCs w:val="24"/>
                <w:lang w:eastAsia="fr-BE"/>
              </w:rPr>
              <w:t>MINISTERE DE LA COMMUNAUTE FRANÇAISE</w:t>
            </w:r>
          </w:p>
        </w:tc>
      </w:tr>
    </w:tbl>
    <w:p w:rsidR="00A224A1" w:rsidRPr="00A224A1" w:rsidRDefault="00A224A1" w:rsidP="00A224A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A224A1">
        <w:rPr>
          <w:rFonts w:ascii="Times New Roman" w:eastAsia="Times New Roman" w:hAnsi="Times New Roman" w:cs="Times New Roman"/>
          <w:b/>
          <w:bCs/>
          <w:color w:val="000000"/>
          <w:sz w:val="27"/>
          <w:szCs w:val="27"/>
          <w:u w:val="single"/>
          <w:lang w:eastAsia="fr-BE"/>
        </w:rPr>
        <w:t xml:space="preserve">5 DECEMBRE 2018. - Arrêté du Gouvernement de la Communauté française relatif aux conditions particulières d'agrément et d'octroi des subventions pour les </w:t>
      </w:r>
      <w:bookmarkStart w:id="0" w:name="_GoBack"/>
      <w:r w:rsidRPr="00A224A1">
        <w:rPr>
          <w:rFonts w:ascii="Times New Roman" w:eastAsia="Times New Roman" w:hAnsi="Times New Roman" w:cs="Times New Roman"/>
          <w:b/>
          <w:bCs/>
          <w:color w:val="000000"/>
          <w:sz w:val="27"/>
          <w:szCs w:val="27"/>
          <w:u w:val="single"/>
          <w:lang w:eastAsia="fr-BE"/>
        </w:rPr>
        <w:t xml:space="preserve">services d'accompagnement des </w:t>
      </w:r>
      <w:proofErr w:type="spellStart"/>
      <w:r w:rsidRPr="00A224A1">
        <w:rPr>
          <w:rFonts w:ascii="Times New Roman" w:eastAsia="Times New Roman" w:hAnsi="Times New Roman" w:cs="Times New Roman"/>
          <w:b/>
          <w:bCs/>
          <w:color w:val="000000"/>
          <w:sz w:val="27"/>
          <w:szCs w:val="27"/>
          <w:u w:val="single"/>
          <w:lang w:eastAsia="fr-BE"/>
        </w:rPr>
        <w:t>protutelles</w:t>
      </w:r>
      <w:bookmarkEnd w:id="0"/>
      <w:proofErr w:type="spellEnd"/>
    </w:p>
    <w:p w:rsidR="00136DD8" w:rsidRDefault="00A224A1" w:rsidP="00A224A1">
      <w:r w:rsidRPr="00A224A1">
        <w:rPr>
          <w:rFonts w:ascii="Times New Roman" w:eastAsia="Times New Roman" w:hAnsi="Times New Roman" w:cs="Times New Roman"/>
          <w:color w:val="000000"/>
          <w:sz w:val="27"/>
          <w:szCs w:val="27"/>
          <w:lang w:eastAsia="fr-BE"/>
        </w:rPr>
        <w:br/>
      </w:r>
      <w:r w:rsidRPr="00A224A1">
        <w:rPr>
          <w:rFonts w:ascii="Times New Roman" w:eastAsia="Times New Roman" w:hAnsi="Times New Roman" w:cs="Times New Roman"/>
          <w:color w:val="000000"/>
          <w:sz w:val="27"/>
          <w:szCs w:val="27"/>
          <w:lang w:eastAsia="fr-BE"/>
        </w:rPr>
        <w:br/>
        <w:t>Le Gouvernement de la Communauté française,</w:t>
      </w:r>
      <w:r w:rsidRPr="00A224A1">
        <w:rPr>
          <w:rFonts w:ascii="Times New Roman" w:eastAsia="Times New Roman" w:hAnsi="Times New Roman" w:cs="Times New Roman"/>
          <w:color w:val="000000"/>
          <w:sz w:val="27"/>
          <w:szCs w:val="27"/>
          <w:lang w:eastAsia="fr-BE"/>
        </w:rPr>
        <w:br/>
        <w:t>Vu l'article 20 de la loi spéciale du 8 août 1980 de réformes institutionnelles ;</w:t>
      </w:r>
      <w:r w:rsidRPr="00A224A1">
        <w:rPr>
          <w:rFonts w:ascii="Times New Roman" w:eastAsia="Times New Roman" w:hAnsi="Times New Roman" w:cs="Times New Roman"/>
          <w:color w:val="000000"/>
          <w:sz w:val="27"/>
          <w:szCs w:val="27"/>
          <w:lang w:eastAsia="fr-BE"/>
        </w:rPr>
        <w:br/>
        <w:t>Vu le décret du 18 janvier 2018 portant le Code de la prévention, de l'aide à la jeunesse et de la protection de la jeunesse, les articles 35, §§ 4 et 6, 143 et 149 ;</w:t>
      </w:r>
      <w:r w:rsidRPr="00A224A1">
        <w:rPr>
          <w:rFonts w:ascii="Times New Roman" w:eastAsia="Times New Roman" w:hAnsi="Times New Roman" w:cs="Times New Roman"/>
          <w:color w:val="000000"/>
          <w:sz w:val="27"/>
          <w:szCs w:val="27"/>
          <w:lang w:eastAsia="fr-BE"/>
        </w:rPr>
        <w:br/>
        <w:t>Vu l'article 34 de la loi du 8 avril 1965 relative à la protection de la jeunesse, à la prise en charge des mineurs ayant commis un fait qualifié infraction et à la réparation du dommage causé par ce fait ;</w:t>
      </w:r>
      <w:r w:rsidRPr="00A224A1">
        <w:rPr>
          <w:rFonts w:ascii="Times New Roman" w:eastAsia="Times New Roman" w:hAnsi="Times New Roman" w:cs="Times New Roman"/>
          <w:color w:val="000000"/>
          <w:sz w:val="27"/>
          <w:szCs w:val="27"/>
          <w:lang w:eastAsia="fr-BE"/>
        </w:rPr>
        <w:br/>
        <w:t xml:space="preserve">Vu l'arrêté du Gouvernement de la Communauté française du 15 mars 1999 relatif aux conditions particulières d'agrément et d'octroi des subventions pour les services de </w:t>
      </w:r>
      <w:proofErr w:type="spellStart"/>
      <w:r w:rsidRPr="00A224A1">
        <w:rPr>
          <w:rFonts w:ascii="Times New Roman" w:eastAsia="Times New Roman" w:hAnsi="Times New Roman" w:cs="Times New Roman"/>
          <w:color w:val="000000"/>
          <w:sz w:val="27"/>
          <w:szCs w:val="27"/>
          <w:lang w:eastAsia="fr-BE"/>
        </w:rPr>
        <w:t>protutelle</w:t>
      </w:r>
      <w:proofErr w:type="spellEnd"/>
      <w:r w:rsidRPr="00A224A1">
        <w:rPr>
          <w:rFonts w:ascii="Times New Roman" w:eastAsia="Times New Roman" w:hAnsi="Times New Roman" w:cs="Times New Roman"/>
          <w:color w:val="000000"/>
          <w:sz w:val="27"/>
          <w:szCs w:val="27"/>
          <w:lang w:eastAsia="fr-BE"/>
        </w:rPr>
        <w:t xml:space="preserve"> ;</w:t>
      </w:r>
      <w:r w:rsidRPr="00A224A1">
        <w:rPr>
          <w:rFonts w:ascii="Times New Roman" w:eastAsia="Times New Roman" w:hAnsi="Times New Roman" w:cs="Times New Roman"/>
          <w:color w:val="000000"/>
          <w:sz w:val="27"/>
          <w:szCs w:val="27"/>
          <w:lang w:eastAsia="fr-BE"/>
        </w:rPr>
        <w:br/>
        <w:t>Vu le « test genre » du 14 mars 2018 établit en application de l'article 4, alinéa 2, 1°, du décret du 7 janvier 2016 relatif à l'intégration de la dimension de genre dans l'ensemble des politiques de la Communauté française ;</w:t>
      </w:r>
      <w:r w:rsidRPr="00A224A1">
        <w:rPr>
          <w:rFonts w:ascii="Times New Roman" w:eastAsia="Times New Roman" w:hAnsi="Times New Roman" w:cs="Times New Roman"/>
          <w:color w:val="000000"/>
          <w:sz w:val="27"/>
          <w:szCs w:val="27"/>
          <w:lang w:eastAsia="fr-BE"/>
        </w:rPr>
        <w:br/>
        <w:t>Vu l'avis n° 162-04 du Conseil communautaire de l'aide à la jeunesse, donné en juin 2018 ;</w:t>
      </w:r>
      <w:r w:rsidRPr="00A224A1">
        <w:rPr>
          <w:rFonts w:ascii="Times New Roman" w:eastAsia="Times New Roman" w:hAnsi="Times New Roman" w:cs="Times New Roman"/>
          <w:color w:val="000000"/>
          <w:sz w:val="27"/>
          <w:szCs w:val="27"/>
          <w:lang w:eastAsia="fr-BE"/>
        </w:rPr>
        <w:br/>
        <w:t>Vu les avis de l'Inspecteur des Finances, donnés le 10 juillet 2018 et le 26 novembre 2018 ;</w:t>
      </w:r>
      <w:r w:rsidRPr="00A224A1">
        <w:rPr>
          <w:rFonts w:ascii="Times New Roman" w:eastAsia="Times New Roman" w:hAnsi="Times New Roman" w:cs="Times New Roman"/>
          <w:color w:val="000000"/>
          <w:sz w:val="27"/>
          <w:szCs w:val="27"/>
          <w:lang w:eastAsia="fr-BE"/>
        </w:rPr>
        <w:br/>
        <w:t>Vu l'accord du Ministre du Budget, donné le 18 juillet 2018 ;</w:t>
      </w:r>
      <w:r w:rsidRPr="00A224A1">
        <w:rPr>
          <w:rFonts w:ascii="Times New Roman" w:eastAsia="Times New Roman" w:hAnsi="Times New Roman" w:cs="Times New Roman"/>
          <w:color w:val="000000"/>
          <w:sz w:val="27"/>
          <w:szCs w:val="27"/>
          <w:lang w:eastAsia="fr-BE"/>
        </w:rPr>
        <w:br/>
        <w:t>Vu l'avis n° 63.987/2 du Conseil d'Etat, donné le 10 octobre 2018, en application de l'article 84, §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alinéa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2°, des lois sur le Conseil d'Etat, coordonnées le 12 janvier 1973 ;</w:t>
      </w:r>
      <w:r w:rsidRPr="00A224A1">
        <w:rPr>
          <w:rFonts w:ascii="Times New Roman" w:eastAsia="Times New Roman" w:hAnsi="Times New Roman" w:cs="Times New Roman"/>
          <w:color w:val="000000"/>
          <w:sz w:val="27"/>
          <w:szCs w:val="27"/>
          <w:lang w:eastAsia="fr-BE"/>
        </w:rPr>
        <w:br/>
        <w:t>Considérant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 ;</w:t>
      </w:r>
      <w:r w:rsidRPr="00A224A1">
        <w:rPr>
          <w:rFonts w:ascii="Times New Roman" w:eastAsia="Times New Roman" w:hAnsi="Times New Roman" w:cs="Times New Roman"/>
          <w:color w:val="000000"/>
          <w:sz w:val="27"/>
          <w:szCs w:val="27"/>
          <w:lang w:eastAsia="fr-BE"/>
        </w:rPr>
        <w:br/>
        <w:t>Considérant qu'en vertu de l'article 34 de la loi du 8 avril 1965 relative à la protection de la jeunesse, à la prise en charge des mineurs ayant commis un fait qualifié infraction et à la réparation du dommage causé par ce fait et de l'article 35, § 6, du décret du 18 janvier 2018 portant le Code de la prévention, de l'aide à la jeunesse et de la protection de la jeunesse, c'est le conseiller de l'aide à la jeunesse qui est compétent pour mandater un service pour accompagner le protuteur ;</w:t>
      </w:r>
      <w:r w:rsidRPr="00A224A1">
        <w:rPr>
          <w:rFonts w:ascii="Times New Roman" w:eastAsia="Times New Roman" w:hAnsi="Times New Roman" w:cs="Times New Roman"/>
          <w:color w:val="000000"/>
          <w:sz w:val="27"/>
          <w:szCs w:val="27"/>
          <w:lang w:eastAsia="fr-BE"/>
        </w:rPr>
        <w:br/>
        <w:t xml:space="preserve">Considérant que les intervenants des services concernés par le présent arrêté sont </w:t>
      </w:r>
      <w:r w:rsidRPr="00A224A1">
        <w:rPr>
          <w:rFonts w:ascii="Times New Roman" w:eastAsia="Times New Roman" w:hAnsi="Times New Roman" w:cs="Times New Roman"/>
          <w:color w:val="000000"/>
          <w:sz w:val="27"/>
          <w:szCs w:val="27"/>
          <w:lang w:eastAsia="fr-BE"/>
        </w:rPr>
        <w:lastRenderedPageBreak/>
        <w:t>tenus au respect du secret professionnel, en vertu de l'article 157 du décret précité ;</w:t>
      </w:r>
      <w:r w:rsidRPr="00A224A1">
        <w:rPr>
          <w:rFonts w:ascii="Times New Roman" w:eastAsia="Times New Roman" w:hAnsi="Times New Roman" w:cs="Times New Roman"/>
          <w:color w:val="000000"/>
          <w:sz w:val="27"/>
          <w:szCs w:val="27"/>
          <w:lang w:eastAsia="fr-BE"/>
        </w:rPr>
        <w:br/>
        <w:t>Sur la proposition du Ministre de l'Aide à la jeunesse ;</w:t>
      </w:r>
      <w:r w:rsidRPr="00A224A1">
        <w:rPr>
          <w:rFonts w:ascii="Times New Roman" w:eastAsia="Times New Roman" w:hAnsi="Times New Roman" w:cs="Times New Roman"/>
          <w:color w:val="000000"/>
          <w:sz w:val="27"/>
          <w:szCs w:val="27"/>
          <w:lang w:eastAsia="fr-BE"/>
        </w:rPr>
        <w:br/>
        <w:t>Après délibération,</w:t>
      </w:r>
      <w:r w:rsidRPr="00A224A1">
        <w:rPr>
          <w:rFonts w:ascii="Times New Roman" w:eastAsia="Times New Roman" w:hAnsi="Times New Roman" w:cs="Times New Roman"/>
          <w:color w:val="000000"/>
          <w:sz w:val="27"/>
          <w:szCs w:val="27"/>
          <w:lang w:eastAsia="fr-BE"/>
        </w:rPr>
        <w:br/>
        <w:t>Arrête :</w:t>
      </w:r>
      <w:r w:rsidRPr="00A224A1">
        <w:rPr>
          <w:rFonts w:ascii="Times New Roman" w:eastAsia="Times New Roman" w:hAnsi="Times New Roman" w:cs="Times New Roman"/>
          <w:color w:val="000000"/>
          <w:sz w:val="27"/>
          <w:szCs w:val="27"/>
          <w:lang w:eastAsia="fr-BE"/>
        </w:rPr>
        <w:br/>
        <w:t>CHAPITRE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 Champ d'application et définitions</w:t>
      </w:r>
      <w:r w:rsidRPr="00A224A1">
        <w:rPr>
          <w:rFonts w:ascii="Times New Roman" w:eastAsia="Times New Roman" w:hAnsi="Times New Roman" w:cs="Times New Roman"/>
          <w:color w:val="000000"/>
          <w:sz w:val="27"/>
          <w:szCs w:val="27"/>
          <w:lang w:eastAsia="fr-BE"/>
        </w:rPr>
        <w:br/>
        <w:t>Article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xml:space="preserve">. Le présent arrêté a pour objet de déterminer les conditions particulières d'agrément et d'octroi des subventions pour les services d'accompagnement des </w:t>
      </w:r>
      <w:proofErr w:type="spellStart"/>
      <w:r w:rsidRPr="00A224A1">
        <w:rPr>
          <w:rFonts w:ascii="Times New Roman" w:eastAsia="Times New Roman" w:hAnsi="Times New Roman" w:cs="Times New Roman"/>
          <w:color w:val="000000"/>
          <w:sz w:val="27"/>
          <w:szCs w:val="27"/>
          <w:lang w:eastAsia="fr-BE"/>
        </w:rPr>
        <w:t>protutelles</w:t>
      </w:r>
      <w:proofErr w:type="spellEnd"/>
      <w:r w:rsidRPr="00A224A1">
        <w:rPr>
          <w:rFonts w:ascii="Times New Roman" w:eastAsia="Times New Roman" w:hAnsi="Times New Roman" w:cs="Times New Roman"/>
          <w:color w:val="000000"/>
          <w:sz w:val="27"/>
          <w:szCs w:val="27"/>
          <w:lang w:eastAsia="fr-BE"/>
        </w:rPr>
        <w:t>, dans le cadre de l'application de l'article 35, § 6, du décret du 18 janvier 2018 portant le Code de la prévention, de l'aide à la jeunesse et de la protection de la jeunesse.</w:t>
      </w:r>
      <w:r w:rsidRPr="00A224A1">
        <w:rPr>
          <w:rFonts w:ascii="Times New Roman" w:eastAsia="Times New Roman" w:hAnsi="Times New Roman" w:cs="Times New Roman"/>
          <w:color w:val="000000"/>
          <w:sz w:val="27"/>
          <w:szCs w:val="27"/>
          <w:lang w:eastAsia="fr-BE"/>
        </w:rPr>
        <w:br/>
        <w:t>Art. 2. Pour l'application du présent arrêté, il faut entendre par :</w:t>
      </w:r>
      <w:r w:rsidRPr="00A224A1">
        <w:rPr>
          <w:rFonts w:ascii="Times New Roman" w:eastAsia="Times New Roman" w:hAnsi="Times New Roman" w:cs="Times New Roman"/>
          <w:color w:val="000000"/>
          <w:sz w:val="27"/>
          <w:szCs w:val="27"/>
          <w:lang w:eastAsia="fr-BE"/>
        </w:rPr>
        <w:br/>
        <w:t xml:space="preserve">1° service : le service d'accompagnement des </w:t>
      </w:r>
      <w:proofErr w:type="spellStart"/>
      <w:r w:rsidRPr="00A224A1">
        <w:rPr>
          <w:rFonts w:ascii="Times New Roman" w:eastAsia="Times New Roman" w:hAnsi="Times New Roman" w:cs="Times New Roman"/>
          <w:color w:val="000000"/>
          <w:sz w:val="27"/>
          <w:szCs w:val="27"/>
          <w:lang w:eastAsia="fr-BE"/>
        </w:rPr>
        <w:t>protutelles</w:t>
      </w:r>
      <w:proofErr w:type="spellEnd"/>
      <w:r w:rsidRPr="00A224A1">
        <w:rPr>
          <w:rFonts w:ascii="Times New Roman" w:eastAsia="Times New Roman" w:hAnsi="Times New Roman" w:cs="Times New Roman"/>
          <w:color w:val="000000"/>
          <w:sz w:val="27"/>
          <w:szCs w:val="27"/>
          <w:lang w:eastAsia="fr-BE"/>
        </w:rPr>
        <w:t xml:space="preserve"> ;</w:t>
      </w:r>
      <w:r w:rsidRPr="00A224A1">
        <w:rPr>
          <w:rFonts w:ascii="Times New Roman" w:eastAsia="Times New Roman" w:hAnsi="Times New Roman" w:cs="Times New Roman"/>
          <w:color w:val="000000"/>
          <w:sz w:val="27"/>
          <w:szCs w:val="27"/>
          <w:lang w:eastAsia="fr-BE"/>
        </w:rPr>
        <w:br/>
        <w:t>2° conseiller : le conseiller de l'aide à la jeunesse ;</w:t>
      </w:r>
      <w:r w:rsidRPr="00A224A1">
        <w:rPr>
          <w:rFonts w:ascii="Times New Roman" w:eastAsia="Times New Roman" w:hAnsi="Times New Roman" w:cs="Times New Roman"/>
          <w:color w:val="000000"/>
          <w:sz w:val="27"/>
          <w:szCs w:val="27"/>
          <w:lang w:eastAsia="fr-BE"/>
        </w:rPr>
        <w:br/>
        <w:t>3° nombre de mandats agréés : le nombre de mandats que le service peut assumer simultanément en vertu de son agrément ;</w:t>
      </w:r>
      <w:r w:rsidRPr="00A224A1">
        <w:rPr>
          <w:rFonts w:ascii="Times New Roman" w:eastAsia="Times New Roman" w:hAnsi="Times New Roman" w:cs="Times New Roman"/>
          <w:color w:val="000000"/>
          <w:sz w:val="27"/>
          <w:szCs w:val="27"/>
          <w:lang w:eastAsia="fr-BE"/>
        </w:rPr>
        <w:br/>
        <w:t>4° arrêté du 5 décembre 2018 : l'arrêté du Gouvernement de la Communauté française du 5 décembre 2018 relatif aux conditions générales d'agrément et d'octroi des subventions pour les services visés à l'article 139 du décret du 18 janvier 2018 portant le Code de la prévention, de l'aide à la jeunesse et de la protection de la jeunesse.</w:t>
      </w:r>
      <w:r w:rsidRPr="00A224A1">
        <w:rPr>
          <w:rFonts w:ascii="Times New Roman" w:eastAsia="Times New Roman" w:hAnsi="Times New Roman" w:cs="Times New Roman"/>
          <w:color w:val="000000"/>
          <w:sz w:val="27"/>
          <w:szCs w:val="27"/>
          <w:lang w:eastAsia="fr-BE"/>
        </w:rPr>
        <w:br/>
        <w:t>CHAPITRE 2. - Missions</w:t>
      </w:r>
      <w:r w:rsidRPr="00A224A1">
        <w:rPr>
          <w:rFonts w:ascii="Times New Roman" w:eastAsia="Times New Roman" w:hAnsi="Times New Roman" w:cs="Times New Roman"/>
          <w:color w:val="000000"/>
          <w:sz w:val="27"/>
          <w:szCs w:val="27"/>
          <w:lang w:eastAsia="fr-BE"/>
        </w:rPr>
        <w:br/>
        <w:t xml:space="preserve">Art. 3. Le service d'accompagnement des </w:t>
      </w:r>
      <w:proofErr w:type="spellStart"/>
      <w:r w:rsidRPr="00A224A1">
        <w:rPr>
          <w:rFonts w:ascii="Times New Roman" w:eastAsia="Times New Roman" w:hAnsi="Times New Roman" w:cs="Times New Roman"/>
          <w:color w:val="000000"/>
          <w:sz w:val="27"/>
          <w:szCs w:val="27"/>
          <w:lang w:eastAsia="fr-BE"/>
        </w:rPr>
        <w:t>protutelles</w:t>
      </w:r>
      <w:proofErr w:type="spellEnd"/>
      <w:r w:rsidRPr="00A224A1">
        <w:rPr>
          <w:rFonts w:ascii="Times New Roman" w:eastAsia="Times New Roman" w:hAnsi="Times New Roman" w:cs="Times New Roman"/>
          <w:color w:val="000000"/>
          <w:sz w:val="27"/>
          <w:szCs w:val="27"/>
          <w:lang w:eastAsia="fr-BE"/>
        </w:rPr>
        <w:t xml:space="preserve"> a pour mission la recherche de protuteurs et l'accompagnement de la </w:t>
      </w:r>
      <w:proofErr w:type="spellStart"/>
      <w:r w:rsidRPr="00A224A1">
        <w:rPr>
          <w:rFonts w:ascii="Times New Roman" w:eastAsia="Times New Roman" w:hAnsi="Times New Roman" w:cs="Times New Roman"/>
          <w:color w:val="000000"/>
          <w:sz w:val="27"/>
          <w:szCs w:val="27"/>
          <w:lang w:eastAsia="fr-BE"/>
        </w:rPr>
        <w:t>protutelle</w:t>
      </w:r>
      <w:proofErr w:type="spellEnd"/>
      <w:r w:rsidRPr="00A224A1">
        <w:rPr>
          <w:rFonts w:ascii="Times New Roman" w:eastAsia="Times New Roman" w:hAnsi="Times New Roman" w:cs="Times New Roman"/>
          <w:color w:val="000000"/>
          <w:sz w:val="27"/>
          <w:szCs w:val="27"/>
          <w:lang w:eastAsia="fr-BE"/>
        </w:rPr>
        <w:t>.</w:t>
      </w:r>
      <w:r w:rsidRPr="00A224A1">
        <w:rPr>
          <w:rFonts w:ascii="Times New Roman" w:eastAsia="Times New Roman" w:hAnsi="Times New Roman" w:cs="Times New Roman"/>
          <w:color w:val="000000"/>
          <w:sz w:val="27"/>
          <w:szCs w:val="27"/>
          <w:lang w:eastAsia="fr-BE"/>
        </w:rPr>
        <w:br/>
        <w:t>A titre exceptionnel, lorsque le service est dans l'impossibilité de trouver un protuteur, il peut proposer de désigner comme protuteur d'un enfant ou d'un jeune un intervenant du service, moyennant l'accord écrit de ce dernier.</w:t>
      </w:r>
      <w:r w:rsidRPr="00A224A1">
        <w:rPr>
          <w:rFonts w:ascii="Times New Roman" w:eastAsia="Times New Roman" w:hAnsi="Times New Roman" w:cs="Times New Roman"/>
          <w:color w:val="000000"/>
          <w:sz w:val="27"/>
          <w:szCs w:val="27"/>
          <w:lang w:eastAsia="fr-BE"/>
        </w:rPr>
        <w:br/>
        <w:t>Art. 4. §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Le service travaille sur la base d'un mandat du conseiller de l'aide à la jeunesse.</w:t>
      </w:r>
      <w:r w:rsidRPr="00A224A1">
        <w:rPr>
          <w:rFonts w:ascii="Times New Roman" w:eastAsia="Times New Roman" w:hAnsi="Times New Roman" w:cs="Times New Roman"/>
          <w:color w:val="000000"/>
          <w:sz w:val="27"/>
          <w:szCs w:val="27"/>
          <w:lang w:eastAsia="fr-BE"/>
        </w:rPr>
        <w:br/>
        <w:t>Un mandat ne peut concerner qu'un seul enfant ou jeune.</w:t>
      </w:r>
      <w:r w:rsidRPr="00A224A1">
        <w:rPr>
          <w:rFonts w:ascii="Times New Roman" w:eastAsia="Times New Roman" w:hAnsi="Times New Roman" w:cs="Times New Roman"/>
          <w:color w:val="000000"/>
          <w:sz w:val="27"/>
          <w:szCs w:val="27"/>
          <w:lang w:eastAsia="fr-BE"/>
        </w:rPr>
        <w:br/>
        <w:t xml:space="preserve">§ 2. Le service apporte au conseiller tout élément susceptible de l'éclairer notamment quant à la désignation du protuteur, quant à l'exercice par celui-ci des droits et obligations relatifs à la </w:t>
      </w:r>
      <w:proofErr w:type="spellStart"/>
      <w:r w:rsidRPr="00A224A1">
        <w:rPr>
          <w:rFonts w:ascii="Times New Roman" w:eastAsia="Times New Roman" w:hAnsi="Times New Roman" w:cs="Times New Roman"/>
          <w:color w:val="000000"/>
          <w:sz w:val="27"/>
          <w:szCs w:val="27"/>
          <w:lang w:eastAsia="fr-BE"/>
        </w:rPr>
        <w:t>protutelle</w:t>
      </w:r>
      <w:proofErr w:type="spellEnd"/>
      <w:r w:rsidRPr="00A224A1">
        <w:rPr>
          <w:rFonts w:ascii="Times New Roman" w:eastAsia="Times New Roman" w:hAnsi="Times New Roman" w:cs="Times New Roman"/>
          <w:color w:val="000000"/>
          <w:sz w:val="27"/>
          <w:szCs w:val="27"/>
          <w:lang w:eastAsia="fr-BE"/>
        </w:rPr>
        <w:t xml:space="preserve"> et quant aux possibilités de réintégrer dans leurs droits les parents déchus de l'autorité parentale.</w:t>
      </w:r>
      <w:r w:rsidRPr="00A224A1">
        <w:rPr>
          <w:rFonts w:ascii="Times New Roman" w:eastAsia="Times New Roman" w:hAnsi="Times New Roman" w:cs="Times New Roman"/>
          <w:color w:val="000000"/>
          <w:sz w:val="27"/>
          <w:szCs w:val="27"/>
          <w:lang w:eastAsia="fr-BE"/>
        </w:rPr>
        <w:br/>
        <w:t>§ 3. Le service fait un premier rapport au conseiller dans les 2 mois qui suivent la date du mandat.</w:t>
      </w:r>
      <w:r w:rsidRPr="00A224A1">
        <w:rPr>
          <w:rFonts w:ascii="Times New Roman" w:eastAsia="Times New Roman" w:hAnsi="Times New Roman" w:cs="Times New Roman"/>
          <w:color w:val="000000"/>
          <w:sz w:val="27"/>
          <w:szCs w:val="27"/>
          <w:lang w:eastAsia="fr-BE"/>
        </w:rPr>
        <w:br/>
        <w:t>Le premier rapport contient les premiers éléments de réponse aux demandes du conseiller.</w:t>
      </w:r>
      <w:r w:rsidRPr="00A224A1">
        <w:rPr>
          <w:rFonts w:ascii="Times New Roman" w:eastAsia="Times New Roman" w:hAnsi="Times New Roman" w:cs="Times New Roman"/>
          <w:color w:val="000000"/>
          <w:sz w:val="27"/>
          <w:szCs w:val="27"/>
          <w:lang w:eastAsia="fr-BE"/>
        </w:rPr>
        <w:br/>
        <w:t>Jusqu'à la désignation du protuteur, le premier rapport est suivi tous les 6 mois de rapports complémentaires permettant au conseiller d'être informé de l'évolution de la recherche d'un protuteur.</w:t>
      </w:r>
      <w:r w:rsidRPr="00A224A1">
        <w:rPr>
          <w:rFonts w:ascii="Times New Roman" w:eastAsia="Times New Roman" w:hAnsi="Times New Roman" w:cs="Times New Roman"/>
          <w:color w:val="000000"/>
          <w:sz w:val="27"/>
          <w:szCs w:val="27"/>
          <w:lang w:eastAsia="fr-BE"/>
        </w:rPr>
        <w:br/>
        <w:t xml:space="preserve">Après la désignation du protuteur, un rapport d'évolution est adressé au moins une </w:t>
      </w:r>
      <w:r w:rsidRPr="00A224A1">
        <w:rPr>
          <w:rFonts w:ascii="Times New Roman" w:eastAsia="Times New Roman" w:hAnsi="Times New Roman" w:cs="Times New Roman"/>
          <w:color w:val="000000"/>
          <w:sz w:val="27"/>
          <w:szCs w:val="27"/>
          <w:lang w:eastAsia="fr-BE"/>
        </w:rPr>
        <w:lastRenderedPageBreak/>
        <w:t>fois par an au conseiller.</w:t>
      </w:r>
      <w:r w:rsidRPr="00A224A1">
        <w:rPr>
          <w:rFonts w:ascii="Times New Roman" w:eastAsia="Times New Roman" w:hAnsi="Times New Roman" w:cs="Times New Roman"/>
          <w:color w:val="000000"/>
          <w:sz w:val="27"/>
          <w:szCs w:val="27"/>
          <w:lang w:eastAsia="fr-BE"/>
        </w:rPr>
        <w:br/>
        <w:t>Le rapport d'évolution contient les éléments d'information mentionnés au paragraphe 2 et permet au conseiller de disposer d'une analyse globale de la situation.</w:t>
      </w:r>
      <w:r w:rsidRPr="00A224A1">
        <w:rPr>
          <w:rFonts w:ascii="Times New Roman" w:eastAsia="Times New Roman" w:hAnsi="Times New Roman" w:cs="Times New Roman"/>
          <w:color w:val="000000"/>
          <w:sz w:val="27"/>
          <w:szCs w:val="27"/>
          <w:lang w:eastAsia="fr-BE"/>
        </w:rPr>
        <w:br/>
        <w:t>CHAPITRE 3. - Subventionnement</w:t>
      </w:r>
      <w:r w:rsidRPr="00A224A1">
        <w:rPr>
          <w:rFonts w:ascii="Times New Roman" w:eastAsia="Times New Roman" w:hAnsi="Times New Roman" w:cs="Times New Roman"/>
          <w:color w:val="000000"/>
          <w:sz w:val="27"/>
          <w:szCs w:val="27"/>
          <w:lang w:eastAsia="fr-BE"/>
        </w:rPr>
        <w:br/>
        <w:t>Section 1</w:t>
      </w:r>
      <w:r w:rsidRPr="00A224A1">
        <w:rPr>
          <w:rFonts w:ascii="Times New Roman" w:eastAsia="Times New Roman" w:hAnsi="Times New Roman" w:cs="Times New Roman"/>
          <w:color w:val="000000"/>
          <w:sz w:val="24"/>
          <w:szCs w:val="24"/>
          <w:vertAlign w:val="superscript"/>
          <w:lang w:eastAsia="fr-BE"/>
        </w:rPr>
        <w:t>re</w:t>
      </w:r>
      <w:r w:rsidRPr="00A224A1">
        <w:rPr>
          <w:rFonts w:ascii="Times New Roman" w:eastAsia="Times New Roman" w:hAnsi="Times New Roman" w:cs="Times New Roman"/>
          <w:color w:val="000000"/>
          <w:sz w:val="27"/>
          <w:szCs w:val="27"/>
          <w:lang w:eastAsia="fr-BE"/>
        </w:rPr>
        <w:t>. - Subventions pour frais de personnel</w:t>
      </w:r>
      <w:r w:rsidRPr="00A224A1">
        <w:rPr>
          <w:rFonts w:ascii="Times New Roman" w:eastAsia="Times New Roman" w:hAnsi="Times New Roman" w:cs="Times New Roman"/>
          <w:color w:val="000000"/>
          <w:sz w:val="27"/>
          <w:szCs w:val="27"/>
          <w:lang w:eastAsia="fr-BE"/>
        </w:rPr>
        <w:br/>
        <w:t>Art. 5. La subvention annuelle provisionnelle pour frais de personnel visée aux articles 53 à 55 de l'arrêté du 5 décembre 2018 est allouée au service sur la base des normes d'effectif suivantes, exprimées en équivalents temps plein :</w:t>
      </w:r>
      <w:r w:rsidRPr="00A224A1">
        <w:rPr>
          <w:rFonts w:ascii="Times New Roman" w:eastAsia="Times New Roman" w:hAnsi="Times New Roman" w:cs="Times New Roman"/>
          <w:color w:val="000000"/>
          <w:sz w:val="27"/>
          <w:szCs w:val="27"/>
          <w:lang w:eastAsia="fr-BE"/>
        </w:rPr>
        <w:br/>
        <w:t>1° 0,5 assistant social, éducateur classe 1, assistant en psychologie ou titulaire d'un master visé au B de l'annexe 2 de l'arrêté du 5 décembre 2018 pour 18 mandats agréés si le service est agréé pour moins de 80 mandats ou pour 20 mandats agréés si le service est agréé pour au moins 80 mandats, dont maximum 1 directeur barème B ou titulaire d'un master ;</w:t>
      </w:r>
      <w:r w:rsidRPr="00A224A1">
        <w:rPr>
          <w:rFonts w:ascii="Times New Roman" w:eastAsia="Times New Roman" w:hAnsi="Times New Roman" w:cs="Times New Roman"/>
          <w:color w:val="000000"/>
          <w:sz w:val="27"/>
          <w:szCs w:val="27"/>
          <w:lang w:eastAsia="fr-BE"/>
        </w:rPr>
        <w:br/>
        <w:t>2° 0,5 administratif.</w:t>
      </w:r>
      <w:r w:rsidRPr="00A224A1">
        <w:rPr>
          <w:rFonts w:ascii="Times New Roman" w:eastAsia="Times New Roman" w:hAnsi="Times New Roman" w:cs="Times New Roman"/>
          <w:color w:val="000000"/>
          <w:sz w:val="27"/>
          <w:szCs w:val="27"/>
          <w:lang w:eastAsia="fr-BE"/>
        </w:rPr>
        <w:br/>
        <w:t>Dans les cas visés à l'article 53, §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alinéa 2, de l'arrêté du 5 décembre 2018, le directeur peut, à la demande du pouvoir organisateur, être remplacé par un coordinateur barème A.</w:t>
      </w:r>
      <w:r w:rsidRPr="00A224A1">
        <w:rPr>
          <w:rFonts w:ascii="Times New Roman" w:eastAsia="Times New Roman" w:hAnsi="Times New Roman" w:cs="Times New Roman"/>
          <w:color w:val="000000"/>
          <w:sz w:val="27"/>
          <w:szCs w:val="27"/>
          <w:lang w:eastAsia="fr-BE"/>
        </w:rPr>
        <w:br/>
        <w:t>Section 2. - Subventions pour frais de fonctionnement</w:t>
      </w:r>
      <w:r w:rsidRPr="00A224A1">
        <w:rPr>
          <w:rFonts w:ascii="Times New Roman" w:eastAsia="Times New Roman" w:hAnsi="Times New Roman" w:cs="Times New Roman"/>
          <w:color w:val="000000"/>
          <w:sz w:val="27"/>
          <w:szCs w:val="27"/>
          <w:lang w:eastAsia="fr-BE"/>
        </w:rPr>
        <w:br/>
        <w:t>Art. 6. La subvention annuelle provisionnelle pour frais de fonctionnement visée aux articles 57 à 61 de l'arrêté du 5 décembre 2018 est allouée au service à concurrence de 6.857 euros pour 20 mandats agréés ou, si le service est agréé pour moins de 80 mandats, à concurrence de 6.857 euros pour 18 mandats agréés.</w:t>
      </w:r>
      <w:r w:rsidRPr="00A224A1">
        <w:rPr>
          <w:rFonts w:ascii="Times New Roman" w:eastAsia="Times New Roman" w:hAnsi="Times New Roman" w:cs="Times New Roman"/>
          <w:color w:val="000000"/>
          <w:sz w:val="27"/>
          <w:szCs w:val="27"/>
          <w:lang w:eastAsia="fr-BE"/>
        </w:rPr>
        <w:br/>
        <w:t>CHAPITRE 4. - Dispositions abrogatoires, transitoires et finales</w:t>
      </w:r>
      <w:r w:rsidRPr="00A224A1">
        <w:rPr>
          <w:rFonts w:ascii="Times New Roman" w:eastAsia="Times New Roman" w:hAnsi="Times New Roman" w:cs="Times New Roman"/>
          <w:color w:val="000000"/>
          <w:sz w:val="27"/>
          <w:szCs w:val="27"/>
          <w:lang w:eastAsia="fr-BE"/>
        </w:rPr>
        <w:br/>
        <w:t xml:space="preserve">Art. 7. L'arrêté du Gouvernement de la Communauté française du 15 mars 1999 relatif aux conditions particulières d'agrément et à l'octroi des subventions pour les services de </w:t>
      </w:r>
      <w:proofErr w:type="spellStart"/>
      <w:r w:rsidRPr="00A224A1">
        <w:rPr>
          <w:rFonts w:ascii="Times New Roman" w:eastAsia="Times New Roman" w:hAnsi="Times New Roman" w:cs="Times New Roman"/>
          <w:color w:val="000000"/>
          <w:sz w:val="27"/>
          <w:szCs w:val="27"/>
          <w:lang w:eastAsia="fr-BE"/>
        </w:rPr>
        <w:t>protutelle</w:t>
      </w:r>
      <w:proofErr w:type="spellEnd"/>
      <w:r w:rsidRPr="00A224A1">
        <w:rPr>
          <w:rFonts w:ascii="Times New Roman" w:eastAsia="Times New Roman" w:hAnsi="Times New Roman" w:cs="Times New Roman"/>
          <w:color w:val="000000"/>
          <w:sz w:val="27"/>
          <w:szCs w:val="27"/>
          <w:lang w:eastAsia="fr-BE"/>
        </w:rPr>
        <w:t>, modifié par l'arrêté du 10 octobre 2013, est abrogé.</w:t>
      </w:r>
      <w:r w:rsidRPr="00A224A1">
        <w:rPr>
          <w:rFonts w:ascii="Times New Roman" w:eastAsia="Times New Roman" w:hAnsi="Times New Roman" w:cs="Times New Roman"/>
          <w:color w:val="000000"/>
          <w:sz w:val="27"/>
          <w:szCs w:val="27"/>
          <w:lang w:eastAsia="fr-BE"/>
        </w:rPr>
        <w:br/>
        <w:t xml:space="preserve">Art. 8. Les services agréés conformément à l'arrêté du gouvernement de la Communauté française du 15 mars 1999 relatif aux conditions particulières d'agrément et d'octroi des subventions pour les services de </w:t>
      </w:r>
      <w:proofErr w:type="spellStart"/>
      <w:r w:rsidRPr="00A224A1">
        <w:rPr>
          <w:rFonts w:ascii="Times New Roman" w:eastAsia="Times New Roman" w:hAnsi="Times New Roman" w:cs="Times New Roman"/>
          <w:color w:val="000000"/>
          <w:sz w:val="27"/>
          <w:szCs w:val="27"/>
          <w:lang w:eastAsia="fr-BE"/>
        </w:rPr>
        <w:t>protutelle</w:t>
      </w:r>
      <w:proofErr w:type="spellEnd"/>
      <w:r w:rsidRPr="00A224A1">
        <w:rPr>
          <w:rFonts w:ascii="Times New Roman" w:eastAsia="Times New Roman" w:hAnsi="Times New Roman" w:cs="Times New Roman"/>
          <w:color w:val="000000"/>
          <w:sz w:val="27"/>
          <w:szCs w:val="27"/>
          <w:lang w:eastAsia="fr-BE"/>
        </w:rPr>
        <w:t xml:space="preserve"> sollicitent leur agrément sur la base du présent arrêté au plus tard trois mois après son entrée en vigueur.</w:t>
      </w:r>
      <w:r w:rsidRPr="00A224A1">
        <w:rPr>
          <w:rFonts w:ascii="Times New Roman" w:eastAsia="Times New Roman" w:hAnsi="Times New Roman" w:cs="Times New Roman"/>
          <w:color w:val="000000"/>
          <w:sz w:val="27"/>
          <w:szCs w:val="27"/>
          <w:lang w:eastAsia="fr-BE"/>
        </w:rPr>
        <w:br/>
        <w:t>Art. 9. Le présent arrêté entre en vigueur le 1</w:t>
      </w:r>
      <w:r w:rsidRPr="00A224A1">
        <w:rPr>
          <w:rFonts w:ascii="Times New Roman" w:eastAsia="Times New Roman" w:hAnsi="Times New Roman" w:cs="Times New Roman"/>
          <w:color w:val="000000"/>
          <w:sz w:val="24"/>
          <w:szCs w:val="24"/>
          <w:vertAlign w:val="superscript"/>
          <w:lang w:eastAsia="fr-BE"/>
        </w:rPr>
        <w:t>er</w:t>
      </w:r>
      <w:r w:rsidRPr="00A224A1">
        <w:rPr>
          <w:rFonts w:ascii="Times New Roman" w:eastAsia="Times New Roman" w:hAnsi="Times New Roman" w:cs="Times New Roman"/>
          <w:color w:val="000000"/>
          <w:sz w:val="27"/>
          <w:szCs w:val="27"/>
          <w:lang w:eastAsia="fr-BE"/>
        </w:rPr>
        <w:t> janvier 2019.</w:t>
      </w:r>
      <w:r w:rsidRPr="00A224A1">
        <w:rPr>
          <w:rFonts w:ascii="Times New Roman" w:eastAsia="Times New Roman" w:hAnsi="Times New Roman" w:cs="Times New Roman"/>
          <w:color w:val="000000"/>
          <w:sz w:val="27"/>
          <w:szCs w:val="27"/>
          <w:lang w:eastAsia="fr-BE"/>
        </w:rPr>
        <w:br/>
        <w:t>Art. 10. Le Ministre ayant la prévention, l'aide à la jeunesse et la protection de la jeunesse dans ses attributions est chargé de l'exécution du présent arrêté.</w:t>
      </w:r>
      <w:r w:rsidRPr="00A224A1">
        <w:rPr>
          <w:rFonts w:ascii="Times New Roman" w:eastAsia="Times New Roman" w:hAnsi="Times New Roman" w:cs="Times New Roman"/>
          <w:color w:val="000000"/>
          <w:sz w:val="27"/>
          <w:szCs w:val="27"/>
          <w:lang w:eastAsia="fr-BE"/>
        </w:rPr>
        <w:br/>
        <w:t>Bruxelles, le 5 décembre 2018.</w:t>
      </w:r>
      <w:r w:rsidRPr="00A224A1">
        <w:rPr>
          <w:rFonts w:ascii="Times New Roman" w:eastAsia="Times New Roman" w:hAnsi="Times New Roman" w:cs="Times New Roman"/>
          <w:color w:val="000000"/>
          <w:sz w:val="27"/>
          <w:szCs w:val="27"/>
          <w:lang w:eastAsia="fr-BE"/>
        </w:rPr>
        <w:br/>
        <w:t>Le Ministre-Président, en charge de l'Egalité des chances et des Droits des femmes,</w:t>
      </w:r>
      <w:r w:rsidRPr="00A224A1">
        <w:rPr>
          <w:rFonts w:ascii="Times New Roman" w:eastAsia="Times New Roman" w:hAnsi="Times New Roman" w:cs="Times New Roman"/>
          <w:color w:val="000000"/>
          <w:sz w:val="27"/>
          <w:szCs w:val="27"/>
          <w:lang w:eastAsia="fr-BE"/>
        </w:rPr>
        <w:br/>
        <w:t>R. DEMOTTE</w:t>
      </w:r>
      <w:r w:rsidRPr="00A224A1">
        <w:rPr>
          <w:rFonts w:ascii="Times New Roman" w:eastAsia="Times New Roman" w:hAnsi="Times New Roman" w:cs="Times New Roman"/>
          <w:color w:val="000000"/>
          <w:sz w:val="27"/>
          <w:szCs w:val="27"/>
          <w:lang w:eastAsia="fr-BE"/>
        </w:rPr>
        <w:br/>
        <w:t>Le Ministre de la Jeunesse, de l'Aide à la jeunesse,</w:t>
      </w:r>
      <w:r w:rsidRPr="00A224A1">
        <w:rPr>
          <w:rFonts w:ascii="Times New Roman" w:eastAsia="Times New Roman" w:hAnsi="Times New Roman" w:cs="Times New Roman"/>
          <w:color w:val="000000"/>
          <w:sz w:val="27"/>
          <w:szCs w:val="27"/>
          <w:lang w:eastAsia="fr-BE"/>
        </w:rPr>
        <w:br/>
        <w:t>des Maisons de justice, des Sports et de la Promotion de Bruxelles,</w:t>
      </w:r>
      <w:r w:rsidRPr="00A224A1">
        <w:rPr>
          <w:rFonts w:ascii="Times New Roman" w:eastAsia="Times New Roman" w:hAnsi="Times New Roman" w:cs="Times New Roman"/>
          <w:color w:val="000000"/>
          <w:sz w:val="27"/>
          <w:szCs w:val="27"/>
          <w:lang w:eastAsia="fr-BE"/>
        </w:rPr>
        <w:br/>
        <w:t>R. MADRANE</w:t>
      </w:r>
    </w:p>
    <w:p w:rsidR="00136DD8" w:rsidRDefault="00136DD8"/>
    <w:sectPr w:rsidR="00136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74"/>
    <w:rsid w:val="00136DD8"/>
    <w:rsid w:val="00322A38"/>
    <w:rsid w:val="003928BB"/>
    <w:rsid w:val="004128AC"/>
    <w:rsid w:val="005B23BF"/>
    <w:rsid w:val="005B6C8B"/>
    <w:rsid w:val="00644E5C"/>
    <w:rsid w:val="006F4F78"/>
    <w:rsid w:val="00735B64"/>
    <w:rsid w:val="00782F57"/>
    <w:rsid w:val="007F0763"/>
    <w:rsid w:val="008F3EE4"/>
    <w:rsid w:val="00A0711D"/>
    <w:rsid w:val="00A224A1"/>
    <w:rsid w:val="00A348ED"/>
    <w:rsid w:val="00A469DD"/>
    <w:rsid w:val="00B5218E"/>
    <w:rsid w:val="00B91DDE"/>
    <w:rsid w:val="00C01974"/>
    <w:rsid w:val="00C50308"/>
    <w:rsid w:val="00E743F4"/>
    <w:rsid w:val="00EA49B5"/>
    <w:rsid w:val="00EE6A7A"/>
    <w:rsid w:val="00F142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9165"/>
  <w15:chartTrackingRefBased/>
  <w15:docId w15:val="{ED52EE8C-8884-494C-9071-172A6A0D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1429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14291"/>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253">
      <w:bodyDiv w:val="1"/>
      <w:marLeft w:val="0"/>
      <w:marRight w:val="0"/>
      <w:marTop w:val="0"/>
      <w:marBottom w:val="0"/>
      <w:divBdr>
        <w:top w:val="none" w:sz="0" w:space="0" w:color="auto"/>
        <w:left w:val="none" w:sz="0" w:space="0" w:color="auto"/>
        <w:bottom w:val="none" w:sz="0" w:space="0" w:color="auto"/>
        <w:right w:val="none" w:sz="0" w:space="0" w:color="auto"/>
      </w:divBdr>
    </w:div>
    <w:div w:id="240482694">
      <w:bodyDiv w:val="1"/>
      <w:marLeft w:val="0"/>
      <w:marRight w:val="0"/>
      <w:marTop w:val="0"/>
      <w:marBottom w:val="0"/>
      <w:divBdr>
        <w:top w:val="none" w:sz="0" w:space="0" w:color="auto"/>
        <w:left w:val="none" w:sz="0" w:space="0" w:color="auto"/>
        <w:bottom w:val="none" w:sz="0" w:space="0" w:color="auto"/>
        <w:right w:val="none" w:sz="0" w:space="0" w:color="auto"/>
      </w:divBdr>
    </w:div>
    <w:div w:id="312218633">
      <w:bodyDiv w:val="1"/>
      <w:marLeft w:val="0"/>
      <w:marRight w:val="0"/>
      <w:marTop w:val="0"/>
      <w:marBottom w:val="0"/>
      <w:divBdr>
        <w:top w:val="none" w:sz="0" w:space="0" w:color="auto"/>
        <w:left w:val="none" w:sz="0" w:space="0" w:color="auto"/>
        <w:bottom w:val="none" w:sz="0" w:space="0" w:color="auto"/>
        <w:right w:val="none" w:sz="0" w:space="0" w:color="auto"/>
      </w:divBdr>
    </w:div>
    <w:div w:id="427703997">
      <w:bodyDiv w:val="1"/>
      <w:marLeft w:val="0"/>
      <w:marRight w:val="0"/>
      <w:marTop w:val="0"/>
      <w:marBottom w:val="0"/>
      <w:divBdr>
        <w:top w:val="none" w:sz="0" w:space="0" w:color="auto"/>
        <w:left w:val="none" w:sz="0" w:space="0" w:color="auto"/>
        <w:bottom w:val="none" w:sz="0" w:space="0" w:color="auto"/>
        <w:right w:val="none" w:sz="0" w:space="0" w:color="auto"/>
      </w:divBdr>
    </w:div>
    <w:div w:id="518393522">
      <w:bodyDiv w:val="1"/>
      <w:marLeft w:val="0"/>
      <w:marRight w:val="0"/>
      <w:marTop w:val="0"/>
      <w:marBottom w:val="0"/>
      <w:divBdr>
        <w:top w:val="none" w:sz="0" w:space="0" w:color="auto"/>
        <w:left w:val="none" w:sz="0" w:space="0" w:color="auto"/>
        <w:bottom w:val="none" w:sz="0" w:space="0" w:color="auto"/>
        <w:right w:val="none" w:sz="0" w:space="0" w:color="auto"/>
      </w:divBdr>
    </w:div>
    <w:div w:id="580026212">
      <w:bodyDiv w:val="1"/>
      <w:marLeft w:val="0"/>
      <w:marRight w:val="0"/>
      <w:marTop w:val="0"/>
      <w:marBottom w:val="0"/>
      <w:divBdr>
        <w:top w:val="none" w:sz="0" w:space="0" w:color="auto"/>
        <w:left w:val="none" w:sz="0" w:space="0" w:color="auto"/>
        <w:bottom w:val="none" w:sz="0" w:space="0" w:color="auto"/>
        <w:right w:val="none" w:sz="0" w:space="0" w:color="auto"/>
      </w:divBdr>
    </w:div>
    <w:div w:id="871528721">
      <w:bodyDiv w:val="1"/>
      <w:marLeft w:val="0"/>
      <w:marRight w:val="0"/>
      <w:marTop w:val="0"/>
      <w:marBottom w:val="0"/>
      <w:divBdr>
        <w:top w:val="none" w:sz="0" w:space="0" w:color="auto"/>
        <w:left w:val="none" w:sz="0" w:space="0" w:color="auto"/>
        <w:bottom w:val="none" w:sz="0" w:space="0" w:color="auto"/>
        <w:right w:val="none" w:sz="0" w:space="0" w:color="auto"/>
      </w:divBdr>
    </w:div>
    <w:div w:id="985204802">
      <w:bodyDiv w:val="1"/>
      <w:marLeft w:val="0"/>
      <w:marRight w:val="0"/>
      <w:marTop w:val="0"/>
      <w:marBottom w:val="0"/>
      <w:divBdr>
        <w:top w:val="none" w:sz="0" w:space="0" w:color="auto"/>
        <w:left w:val="none" w:sz="0" w:space="0" w:color="auto"/>
        <w:bottom w:val="none" w:sz="0" w:space="0" w:color="auto"/>
        <w:right w:val="none" w:sz="0" w:space="0" w:color="auto"/>
      </w:divBdr>
    </w:div>
    <w:div w:id="1071582921">
      <w:bodyDiv w:val="1"/>
      <w:marLeft w:val="0"/>
      <w:marRight w:val="0"/>
      <w:marTop w:val="0"/>
      <w:marBottom w:val="0"/>
      <w:divBdr>
        <w:top w:val="none" w:sz="0" w:space="0" w:color="auto"/>
        <w:left w:val="none" w:sz="0" w:space="0" w:color="auto"/>
        <w:bottom w:val="none" w:sz="0" w:space="0" w:color="auto"/>
        <w:right w:val="none" w:sz="0" w:space="0" w:color="auto"/>
      </w:divBdr>
    </w:div>
    <w:div w:id="1147863196">
      <w:bodyDiv w:val="1"/>
      <w:marLeft w:val="0"/>
      <w:marRight w:val="0"/>
      <w:marTop w:val="0"/>
      <w:marBottom w:val="0"/>
      <w:divBdr>
        <w:top w:val="none" w:sz="0" w:space="0" w:color="auto"/>
        <w:left w:val="none" w:sz="0" w:space="0" w:color="auto"/>
        <w:bottom w:val="none" w:sz="0" w:space="0" w:color="auto"/>
        <w:right w:val="none" w:sz="0" w:space="0" w:color="auto"/>
      </w:divBdr>
    </w:div>
    <w:div w:id="1221284403">
      <w:bodyDiv w:val="1"/>
      <w:marLeft w:val="0"/>
      <w:marRight w:val="0"/>
      <w:marTop w:val="0"/>
      <w:marBottom w:val="0"/>
      <w:divBdr>
        <w:top w:val="none" w:sz="0" w:space="0" w:color="auto"/>
        <w:left w:val="none" w:sz="0" w:space="0" w:color="auto"/>
        <w:bottom w:val="none" w:sz="0" w:space="0" w:color="auto"/>
        <w:right w:val="none" w:sz="0" w:space="0" w:color="auto"/>
      </w:divBdr>
    </w:div>
    <w:div w:id="1233542085">
      <w:bodyDiv w:val="1"/>
      <w:marLeft w:val="0"/>
      <w:marRight w:val="0"/>
      <w:marTop w:val="0"/>
      <w:marBottom w:val="0"/>
      <w:divBdr>
        <w:top w:val="none" w:sz="0" w:space="0" w:color="auto"/>
        <w:left w:val="none" w:sz="0" w:space="0" w:color="auto"/>
        <w:bottom w:val="none" w:sz="0" w:space="0" w:color="auto"/>
        <w:right w:val="none" w:sz="0" w:space="0" w:color="auto"/>
      </w:divBdr>
    </w:div>
    <w:div w:id="1455293319">
      <w:bodyDiv w:val="1"/>
      <w:marLeft w:val="0"/>
      <w:marRight w:val="0"/>
      <w:marTop w:val="0"/>
      <w:marBottom w:val="0"/>
      <w:divBdr>
        <w:top w:val="none" w:sz="0" w:space="0" w:color="auto"/>
        <w:left w:val="none" w:sz="0" w:space="0" w:color="auto"/>
        <w:bottom w:val="none" w:sz="0" w:space="0" w:color="auto"/>
        <w:right w:val="none" w:sz="0" w:space="0" w:color="auto"/>
      </w:divBdr>
    </w:div>
    <w:div w:id="1457916342">
      <w:bodyDiv w:val="1"/>
      <w:marLeft w:val="0"/>
      <w:marRight w:val="0"/>
      <w:marTop w:val="0"/>
      <w:marBottom w:val="0"/>
      <w:divBdr>
        <w:top w:val="none" w:sz="0" w:space="0" w:color="auto"/>
        <w:left w:val="none" w:sz="0" w:space="0" w:color="auto"/>
        <w:bottom w:val="none" w:sz="0" w:space="0" w:color="auto"/>
        <w:right w:val="none" w:sz="0" w:space="0" w:color="auto"/>
      </w:divBdr>
    </w:div>
    <w:div w:id="1468206689">
      <w:bodyDiv w:val="1"/>
      <w:marLeft w:val="0"/>
      <w:marRight w:val="0"/>
      <w:marTop w:val="0"/>
      <w:marBottom w:val="0"/>
      <w:divBdr>
        <w:top w:val="none" w:sz="0" w:space="0" w:color="auto"/>
        <w:left w:val="none" w:sz="0" w:space="0" w:color="auto"/>
        <w:bottom w:val="none" w:sz="0" w:space="0" w:color="auto"/>
        <w:right w:val="none" w:sz="0" w:space="0" w:color="auto"/>
      </w:divBdr>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
    <w:div w:id="1670982452">
      <w:bodyDiv w:val="1"/>
      <w:marLeft w:val="0"/>
      <w:marRight w:val="0"/>
      <w:marTop w:val="0"/>
      <w:marBottom w:val="0"/>
      <w:divBdr>
        <w:top w:val="none" w:sz="0" w:space="0" w:color="auto"/>
        <w:left w:val="none" w:sz="0" w:space="0" w:color="auto"/>
        <w:bottom w:val="none" w:sz="0" w:space="0" w:color="auto"/>
        <w:right w:val="none" w:sz="0" w:space="0" w:color="auto"/>
      </w:divBdr>
    </w:div>
    <w:div w:id="1795368923">
      <w:bodyDiv w:val="1"/>
      <w:marLeft w:val="0"/>
      <w:marRight w:val="0"/>
      <w:marTop w:val="0"/>
      <w:marBottom w:val="0"/>
      <w:divBdr>
        <w:top w:val="none" w:sz="0" w:space="0" w:color="auto"/>
        <w:left w:val="none" w:sz="0" w:space="0" w:color="auto"/>
        <w:bottom w:val="none" w:sz="0" w:space="0" w:color="auto"/>
        <w:right w:val="none" w:sz="0" w:space="0" w:color="auto"/>
      </w:divBdr>
    </w:div>
    <w:div w:id="1986621194">
      <w:bodyDiv w:val="1"/>
      <w:marLeft w:val="0"/>
      <w:marRight w:val="0"/>
      <w:marTop w:val="0"/>
      <w:marBottom w:val="0"/>
      <w:divBdr>
        <w:top w:val="none" w:sz="0" w:space="0" w:color="auto"/>
        <w:left w:val="none" w:sz="0" w:space="0" w:color="auto"/>
        <w:bottom w:val="none" w:sz="0" w:space="0" w:color="auto"/>
        <w:right w:val="none" w:sz="0" w:space="0" w:color="auto"/>
      </w:divBdr>
    </w:div>
    <w:div w:id="21169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de Terwangne</dc:creator>
  <cp:keywords/>
  <dc:description/>
  <cp:lastModifiedBy>a de Terwangne</cp:lastModifiedBy>
  <cp:revision>2</cp:revision>
  <dcterms:created xsi:type="dcterms:W3CDTF">2019-07-11T06:31:00Z</dcterms:created>
  <dcterms:modified xsi:type="dcterms:W3CDTF">2019-07-11T06:31:00Z</dcterms:modified>
</cp:coreProperties>
</file>